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F7" w:rsidRPr="00875530" w:rsidRDefault="000A7BF7" w:rsidP="000A7BF7">
      <w:pPr>
        <w:spacing w:before="240" w:after="240" w:line="360" w:lineRule="auto"/>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0A7BF7" w:rsidRPr="00875530" w:rsidRDefault="00101ED3" w:rsidP="000A7BF7">
      <w:pPr>
        <w:spacing w:before="240" w:after="240" w:line="360" w:lineRule="auto"/>
        <w:jc w:val="right"/>
        <w:rPr>
          <w:rFonts w:ascii="Palatino Linotype" w:hAnsi="Palatino Linotype"/>
          <w:b/>
          <w:sz w:val="24"/>
          <w:szCs w:val="24"/>
        </w:rPr>
      </w:pPr>
      <w:r>
        <w:rPr>
          <w:rFonts w:ascii="Palatino Linotype" w:hAnsi="Palatino Linotype"/>
          <w:b/>
          <w:sz w:val="24"/>
          <w:szCs w:val="24"/>
        </w:rPr>
        <w:t>Enero 28 de 2019</w:t>
      </w:r>
    </w:p>
    <w:p w:rsidR="000A7BF7" w:rsidRPr="00875530" w:rsidRDefault="000A7BF7" w:rsidP="000A7BF7">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7F7D6C46" wp14:editId="09AFA554">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7D6C46"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Pr>
          <w:rFonts w:ascii="Palatino Linotype" w:hAnsi="Palatino Linotype"/>
          <w:b/>
          <w:sz w:val="24"/>
          <w:szCs w:val="24"/>
        </w:rPr>
        <w:t xml:space="preserve">VOTO </w:t>
      </w:r>
      <w:r w:rsidR="00441FCA">
        <w:rPr>
          <w:rFonts w:ascii="Palatino Linotype" w:hAnsi="Palatino Linotype"/>
          <w:b/>
          <w:sz w:val="24"/>
          <w:szCs w:val="24"/>
        </w:rPr>
        <w:t>PARTICULAR QUE FORMULA</w:t>
      </w:r>
      <w:r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w:t>
      </w:r>
      <w:r>
        <w:rPr>
          <w:rFonts w:ascii="Palatino Linotype" w:hAnsi="Palatino Linotype"/>
          <w:b/>
          <w:sz w:val="24"/>
          <w:szCs w:val="24"/>
        </w:rPr>
        <w:t xml:space="preserve">UNICIPIOS, EN LA </w:t>
      </w:r>
      <w:r w:rsidR="00101ED3">
        <w:rPr>
          <w:rFonts w:ascii="Palatino Linotype" w:hAnsi="Palatino Linotype"/>
          <w:b/>
          <w:sz w:val="24"/>
          <w:szCs w:val="24"/>
        </w:rPr>
        <w:t>TERCERA</w:t>
      </w:r>
      <w:r w:rsidRPr="00875530">
        <w:rPr>
          <w:rFonts w:ascii="Palatino Linotype" w:hAnsi="Palatino Linotype"/>
          <w:b/>
          <w:sz w:val="24"/>
          <w:szCs w:val="24"/>
        </w:rPr>
        <w:t xml:space="preserve"> SES</w:t>
      </w:r>
      <w:r w:rsidR="00CF3264">
        <w:rPr>
          <w:rFonts w:ascii="Palatino Linotype" w:hAnsi="Palatino Linotype"/>
          <w:b/>
          <w:sz w:val="24"/>
          <w:szCs w:val="24"/>
        </w:rPr>
        <w:t>IÓN ORDINARIA DE</w:t>
      </w:r>
      <w:r w:rsidR="00101ED3">
        <w:rPr>
          <w:rFonts w:ascii="Palatino Linotype" w:hAnsi="Palatino Linotype"/>
          <w:b/>
          <w:sz w:val="24"/>
          <w:szCs w:val="24"/>
        </w:rPr>
        <w:t>L VEINTITRÉS DE ENERO DE DOS MIL DIECINUEVE</w:t>
      </w:r>
      <w:r w:rsidRPr="00875530">
        <w:rPr>
          <w:rFonts w:ascii="Palatino Linotype" w:hAnsi="Palatino Linotype"/>
          <w:b/>
          <w:sz w:val="24"/>
          <w:szCs w:val="24"/>
        </w:rPr>
        <w:t xml:space="preserve">, EN EL RECURSO DE REVISIÓN </w:t>
      </w:r>
      <w:r w:rsidR="00101ED3">
        <w:rPr>
          <w:rFonts w:ascii="Palatino Linotype" w:hAnsi="Palatino Linotype"/>
          <w:b/>
          <w:bCs/>
          <w:sz w:val="24"/>
          <w:szCs w:val="24"/>
        </w:rPr>
        <w:t>04123</w:t>
      </w:r>
      <w:r w:rsidRPr="00875530">
        <w:rPr>
          <w:rFonts w:ascii="Palatino Linotype" w:hAnsi="Palatino Linotype"/>
          <w:b/>
          <w:bCs/>
          <w:sz w:val="24"/>
          <w:szCs w:val="24"/>
        </w:rPr>
        <w:t>/INFOEM/IP/RR/2018</w:t>
      </w:r>
      <w:r w:rsidR="00101ED3">
        <w:rPr>
          <w:b/>
          <w:noProof/>
          <w:sz w:val="24"/>
          <w:szCs w:val="24"/>
          <w:lang w:eastAsia="es-MX"/>
        </w:rPr>
        <w:t>.</w:t>
      </w:r>
    </w:p>
    <w:p w:rsidR="000A7BF7" w:rsidRPr="00850FD4" w:rsidRDefault="000A7BF7" w:rsidP="000A7BF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101ED3">
        <w:rPr>
          <w:rFonts w:ascii="Palatino Linotype" w:hAnsi="Palatino Linotype" w:cs="Arial"/>
          <w:bCs/>
          <w:sz w:val="24"/>
          <w:szCs w:val="24"/>
          <w:lang w:eastAsia="es-MX"/>
        </w:rPr>
        <w:t>04123</w:t>
      </w:r>
      <w:r w:rsidRPr="00875530">
        <w:rPr>
          <w:rFonts w:ascii="Palatino Linotype" w:hAnsi="Palatino Linotype" w:cs="Arial"/>
          <w:bCs/>
          <w:sz w:val="24"/>
          <w:szCs w:val="24"/>
          <w:lang w:eastAsia="es-MX"/>
        </w:rPr>
        <w:t xml:space="preserve">/INFOEM/IP/RR/2018 </w:t>
      </w:r>
      <w:r w:rsidR="00101ED3">
        <w:rPr>
          <w:rFonts w:ascii="Palatino Linotype" w:hAnsi="Palatino Linotype"/>
          <w:sz w:val="24"/>
          <w:szCs w:val="24"/>
        </w:rPr>
        <w:t>presentada por el</w:t>
      </w:r>
      <w:r w:rsidRPr="00875530">
        <w:rPr>
          <w:rFonts w:ascii="Palatino Linotype" w:hAnsi="Palatino Linotype"/>
          <w:sz w:val="24"/>
          <w:szCs w:val="24"/>
        </w:rPr>
        <w:t xml:space="preserve"> Comisio</w:t>
      </w:r>
      <w:r w:rsidR="00101ED3">
        <w:rPr>
          <w:rFonts w:ascii="Palatino Linotype" w:hAnsi="Palatino Linotype"/>
          <w:sz w:val="24"/>
          <w:szCs w:val="24"/>
        </w:rPr>
        <w:t>nado</w:t>
      </w:r>
      <w:r w:rsidRPr="00875530">
        <w:rPr>
          <w:rFonts w:ascii="Palatino Linotype" w:hAnsi="Palatino Linotype"/>
          <w:sz w:val="24"/>
          <w:szCs w:val="24"/>
        </w:rPr>
        <w:t xml:space="preserve"> </w:t>
      </w:r>
      <w:r w:rsidR="00101ED3">
        <w:rPr>
          <w:rFonts w:ascii="Palatino Linotype" w:hAnsi="Palatino Linotype"/>
          <w:sz w:val="24"/>
          <w:szCs w:val="24"/>
        </w:rPr>
        <w:t>José Guadalupe Luna Hernández</w:t>
      </w:r>
      <w:r w:rsidRPr="00875530">
        <w:rPr>
          <w:rFonts w:ascii="Palatino Linotype" w:hAnsi="Palatino Linotype"/>
          <w:sz w:val="24"/>
          <w:szCs w:val="24"/>
        </w:rPr>
        <w:t xml:space="preserve">, respecto de la cual, el Comisionado </w:t>
      </w:r>
      <w:r>
        <w:rPr>
          <w:rFonts w:ascii="Palatino Linotype" w:hAnsi="Palatino Linotype"/>
          <w:sz w:val="24"/>
          <w:szCs w:val="24"/>
        </w:rPr>
        <w:t>Javier Martínez Cruz, formula</w:t>
      </w:r>
      <w:r w:rsidRPr="00875530">
        <w:rPr>
          <w:rFonts w:ascii="Palatino Linotype" w:hAnsi="Palatino Linotype"/>
          <w:sz w:val="24"/>
          <w:szCs w:val="24"/>
        </w:rPr>
        <w:t xml:space="preserve"> </w:t>
      </w:r>
      <w:r>
        <w:rPr>
          <w:rFonts w:ascii="Palatino Linotype" w:hAnsi="Palatino Linotype"/>
          <w:b/>
          <w:sz w:val="24"/>
          <w:szCs w:val="24"/>
        </w:rPr>
        <w:t>VOTO PARTICULAR</w:t>
      </w:r>
      <w:r w:rsidRPr="00875530">
        <w:rPr>
          <w:rFonts w:ascii="Palatino Linotype" w:hAnsi="Palatino Linotype"/>
          <w:sz w:val="24"/>
          <w:szCs w:val="24"/>
        </w:rPr>
        <w:t xml:space="preserve">, con fundamento en el </w:t>
      </w:r>
      <w:r w:rsidR="00441FCA">
        <w:rPr>
          <w:rFonts w:ascii="Palatino Linotype" w:hAnsi="Palatino Linotype"/>
          <w:sz w:val="24"/>
          <w:szCs w:val="24"/>
        </w:rPr>
        <w:t>artículo 14</w:t>
      </w:r>
      <w:r w:rsidRPr="00850FD4">
        <w:rPr>
          <w:rFonts w:ascii="Palatino Linotype" w:hAnsi="Palatino Linotype"/>
          <w:sz w:val="24"/>
          <w:szCs w:val="24"/>
        </w:rPr>
        <w:t xml:space="preserve"> </w:t>
      </w:r>
      <w:r w:rsidR="00441FCA" w:rsidRPr="00850FD4">
        <w:rPr>
          <w:rFonts w:ascii="Palatino Linotype" w:hAnsi="Palatino Linotype"/>
          <w:sz w:val="24"/>
          <w:szCs w:val="24"/>
        </w:rPr>
        <w:t>fraccion</w:t>
      </w:r>
      <w:r w:rsidR="00441FCA">
        <w:rPr>
          <w:rFonts w:ascii="Palatino Linotype" w:hAnsi="Palatino Linotype"/>
          <w:sz w:val="24"/>
          <w:szCs w:val="24"/>
        </w:rPr>
        <w:t>es X y</w:t>
      </w:r>
      <w:r w:rsidRPr="00850FD4">
        <w:rPr>
          <w:rFonts w:ascii="Palatino Linotype" w:hAnsi="Palatino Linotype"/>
          <w:sz w:val="24"/>
          <w:szCs w:val="24"/>
        </w:rPr>
        <w:t xml:space="preserve"> XI del Reglamento del Instituto de Transparencia, Acceso a la Información Pública y Protección de Personales Datos del Estado de México.</w:t>
      </w:r>
    </w:p>
    <w:p w:rsidR="001D26DB" w:rsidRPr="001D26DB" w:rsidRDefault="000A7BF7" w:rsidP="001D26DB">
      <w:pPr>
        <w:tabs>
          <w:tab w:val="left" w:pos="567"/>
          <w:tab w:val="left" w:pos="993"/>
        </w:tabs>
        <w:spacing w:before="240" w:after="240" w:line="360" w:lineRule="auto"/>
        <w:ind w:right="49"/>
        <w:jc w:val="both"/>
        <w:rPr>
          <w:rFonts w:ascii="Palatino Linotype" w:hAnsi="Palatino Linotype" w:cs="Arial"/>
          <w:sz w:val="24"/>
          <w:szCs w:val="24"/>
        </w:rPr>
      </w:pPr>
      <w:r w:rsidRPr="001D26DB">
        <w:rPr>
          <w:rFonts w:ascii="Palatino Linotype" w:hAnsi="Palatino Linotype"/>
          <w:sz w:val="24"/>
          <w:szCs w:val="24"/>
        </w:rPr>
        <w:t xml:space="preserve">De manera previa a la emisión del presente voto, cabe precisar que la materia en que radicó el recurso de revisión, lo fue </w:t>
      </w:r>
      <w:r w:rsidR="007E5647" w:rsidRPr="001D26DB">
        <w:rPr>
          <w:rFonts w:ascii="Palatino Linotype" w:hAnsi="Palatino Linotype"/>
          <w:sz w:val="24"/>
          <w:szCs w:val="24"/>
        </w:rPr>
        <w:t>lo correspondiente</w:t>
      </w:r>
      <w:r w:rsidRPr="001D26DB">
        <w:rPr>
          <w:rFonts w:ascii="Palatino Linotype" w:hAnsi="Palatino Linotype"/>
          <w:sz w:val="24"/>
          <w:szCs w:val="24"/>
        </w:rPr>
        <w:t xml:space="preserve"> </w:t>
      </w:r>
      <w:r w:rsidR="000A31BF" w:rsidRPr="001D26DB">
        <w:rPr>
          <w:rFonts w:ascii="Palatino Linotype" w:hAnsi="Palatino Linotype"/>
          <w:sz w:val="24"/>
          <w:szCs w:val="24"/>
        </w:rPr>
        <w:t xml:space="preserve">a </w:t>
      </w:r>
      <w:r w:rsidR="001D26DB" w:rsidRPr="001D26DB">
        <w:rPr>
          <w:rFonts w:ascii="Palatino Linotype" w:hAnsi="Palatino Linotype" w:cs="Arial"/>
          <w:sz w:val="24"/>
          <w:szCs w:val="24"/>
        </w:rPr>
        <w:t xml:space="preserve">Pago de liquidación por sus servicios prestados del primero (01) de enero de dos mil dieciséis al treinta </w:t>
      </w:r>
      <w:r w:rsidR="001D26DB" w:rsidRPr="001D26DB">
        <w:rPr>
          <w:rFonts w:ascii="Palatino Linotype" w:hAnsi="Palatino Linotype" w:cs="Arial"/>
          <w:sz w:val="24"/>
          <w:szCs w:val="24"/>
        </w:rPr>
        <w:lastRenderedPageBreak/>
        <w:t>y uno (31</w:t>
      </w:r>
      <w:r w:rsidR="001D26DB">
        <w:rPr>
          <w:rFonts w:ascii="Palatino Linotype" w:hAnsi="Palatino Linotype" w:cs="Arial"/>
          <w:sz w:val="24"/>
          <w:szCs w:val="24"/>
        </w:rPr>
        <w:t xml:space="preserve">) de marzo de dos mil dieciocho y </w:t>
      </w:r>
      <w:r w:rsidR="001D26DB" w:rsidRPr="001D26DB">
        <w:rPr>
          <w:rFonts w:ascii="Palatino Linotype" w:hAnsi="Palatino Linotype" w:cs="Arial"/>
          <w:sz w:val="24"/>
          <w:szCs w:val="24"/>
        </w:rPr>
        <w:t xml:space="preserve">Copias certificadas de todas las actuaciones contenidas en los expedientes de las solicitudes de información </w:t>
      </w:r>
      <w:r w:rsidR="005C17D7">
        <w:rPr>
          <w:rFonts w:ascii="Palatino Linotype" w:hAnsi="Palatino Linotype" w:cs="Arial"/>
          <w:sz w:val="24"/>
          <w:szCs w:val="24"/>
        </w:rPr>
        <w:t xml:space="preserve">00837/OASTLALNE/IP/2018, </w:t>
      </w:r>
      <w:r w:rsidR="001D26DB" w:rsidRPr="001D26DB">
        <w:rPr>
          <w:rFonts w:ascii="Palatino Linotype" w:hAnsi="Palatino Linotype" w:cs="Arial"/>
          <w:sz w:val="24"/>
          <w:szCs w:val="24"/>
        </w:rPr>
        <w:t>00297/TLALNEPA/IP</w:t>
      </w:r>
      <w:r w:rsidR="001D26DB">
        <w:rPr>
          <w:rFonts w:ascii="Palatino Linotype" w:hAnsi="Palatino Linotype" w:cs="Arial"/>
          <w:sz w:val="24"/>
          <w:szCs w:val="24"/>
        </w:rPr>
        <w:t xml:space="preserve">/2018, 00111/OASTLALNE/IP/2018 y 00130/OASTLALNE/IP/2018,  </w:t>
      </w:r>
      <w:r w:rsidR="001D26DB" w:rsidRPr="001D26DB">
        <w:rPr>
          <w:rFonts w:ascii="Palatino Linotype" w:hAnsi="Palatino Linotype" w:cs="Arial"/>
          <w:sz w:val="24"/>
          <w:szCs w:val="24"/>
        </w:rPr>
        <w:t xml:space="preserve">Registro de las entradas y salidas asentadas en el biométrico del servidor público </w:t>
      </w:r>
      <w:r w:rsidR="001D26DB">
        <w:rPr>
          <w:rFonts w:ascii="Palatino Linotype" w:hAnsi="Palatino Linotype" w:cs="Arial"/>
          <w:sz w:val="24"/>
          <w:szCs w:val="24"/>
        </w:rPr>
        <w:t>que se indica en la solicitud,</w:t>
      </w:r>
      <w:r w:rsidR="001D26DB" w:rsidRPr="001D26DB">
        <w:rPr>
          <w:rFonts w:ascii="Palatino Linotype" w:hAnsi="Palatino Linotype" w:cs="Arial"/>
          <w:sz w:val="24"/>
          <w:szCs w:val="24"/>
        </w:rPr>
        <w:t xml:space="preserve"> de cada día de registro en CD</w:t>
      </w:r>
      <w:r w:rsidR="001D26DB">
        <w:rPr>
          <w:rFonts w:ascii="Palatino Linotype" w:hAnsi="Palatino Linotype" w:cs="Arial"/>
          <w:sz w:val="24"/>
          <w:szCs w:val="24"/>
        </w:rPr>
        <w:t>.</w:t>
      </w:r>
    </w:p>
    <w:p w:rsidR="00D95784" w:rsidRDefault="007E5647" w:rsidP="00D95784">
      <w:pPr>
        <w:tabs>
          <w:tab w:val="left" w:pos="567"/>
          <w:tab w:val="left" w:pos="993"/>
        </w:tabs>
        <w:spacing w:before="240" w:after="240" w:line="360" w:lineRule="auto"/>
        <w:ind w:right="49"/>
        <w:jc w:val="both"/>
        <w:rPr>
          <w:rFonts w:ascii="Palatino Linotype" w:hAnsi="Palatino Linotype" w:cs="Arial"/>
          <w:sz w:val="24"/>
          <w:szCs w:val="24"/>
        </w:rPr>
      </w:pPr>
      <w:r w:rsidRPr="00D95784">
        <w:rPr>
          <w:rFonts w:ascii="Palatino Linotype" w:hAnsi="Palatino Linotype" w:cs="Arial"/>
          <w:sz w:val="24"/>
          <w:szCs w:val="24"/>
        </w:rPr>
        <w:t>Posteriormente e</w:t>
      </w:r>
      <w:r w:rsidR="000A7BF7" w:rsidRPr="00D95784">
        <w:rPr>
          <w:rFonts w:ascii="Palatino Linotype" w:hAnsi="Palatino Linotype" w:cs="Arial"/>
          <w:sz w:val="24"/>
          <w:szCs w:val="24"/>
        </w:rPr>
        <w:t xml:space="preserve">l Sujeto Obligado, </w:t>
      </w:r>
      <w:r w:rsidR="00D95784" w:rsidRPr="00D95784">
        <w:rPr>
          <w:rFonts w:ascii="Palatino Linotype" w:hAnsi="Palatino Linotype" w:cs="Arial"/>
          <w:sz w:val="24"/>
          <w:szCs w:val="24"/>
        </w:rPr>
        <w:t>se limitó a manifestar que la solicitud de información se desechaba por improcedente al requerirse realizar un trámite previo, instando al particular a acudir a la Dirección de Administración, Finanzas y Comercialización para recibir asesoría sobre los trámites y requisitos que debe cubrir a efecto de recibir la prestación solicitada</w:t>
      </w:r>
      <w:r w:rsidR="00D95784">
        <w:rPr>
          <w:rFonts w:ascii="Palatino Linotype" w:hAnsi="Palatino Linotype" w:cs="Arial"/>
          <w:sz w:val="24"/>
          <w:szCs w:val="24"/>
        </w:rPr>
        <w:t>.</w:t>
      </w:r>
    </w:p>
    <w:p w:rsidR="00D95784" w:rsidRDefault="00D95784" w:rsidP="00D95784">
      <w:pPr>
        <w:tabs>
          <w:tab w:val="left" w:pos="567"/>
          <w:tab w:val="left" w:pos="993"/>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Una vez realizado el estudio correspondiente por parte de la ponencia resolutora determina revocar la respuesta del Sujeto Obligado y ordena la entrega de la información siguiente:</w:t>
      </w:r>
    </w:p>
    <w:p w:rsidR="00D95784" w:rsidRPr="003A1DDF" w:rsidRDefault="00D95784" w:rsidP="00D95784">
      <w:pPr>
        <w:pStyle w:val="Prrafodelista"/>
        <w:numPr>
          <w:ilvl w:val="1"/>
          <w:numId w:val="2"/>
        </w:numPr>
        <w:autoSpaceDE w:val="0"/>
        <w:autoSpaceDN w:val="0"/>
        <w:adjustRightInd w:val="0"/>
        <w:spacing w:line="360" w:lineRule="auto"/>
        <w:ind w:left="709" w:right="567"/>
        <w:jc w:val="both"/>
        <w:rPr>
          <w:rFonts w:ascii="Palatino Linotype" w:eastAsia="Calibri" w:hAnsi="Palatino Linotype" w:cs="Arial"/>
          <w:b/>
          <w:sz w:val="22"/>
          <w:lang w:val="es-ES"/>
        </w:rPr>
      </w:pPr>
      <w:r w:rsidRPr="003A1DDF">
        <w:rPr>
          <w:rFonts w:ascii="Palatino Linotype" w:eastAsia="Calibri" w:hAnsi="Palatino Linotype" w:cs="Arial"/>
          <w:b/>
          <w:sz w:val="22"/>
          <w:lang w:val="es-ES"/>
        </w:rPr>
        <w:t>L</w:t>
      </w:r>
      <w:r w:rsidRPr="003A1DDF">
        <w:rPr>
          <w:rFonts w:ascii="Palatino Linotype" w:hAnsi="Palatino Linotype" w:cs="Arial"/>
          <w:b/>
          <w:szCs w:val="23"/>
        </w:rPr>
        <w:t xml:space="preserve">os oficios OPDM/DAFC/1301/2018 y OPDM/DAFC/1426/2018, suscritos por la Directora de Administración, Finanzas y Comercialización que dieron respuesta a las solicitudes de información </w:t>
      </w:r>
      <w:r w:rsidRPr="003A1DDF">
        <w:rPr>
          <w:rFonts w:ascii="Palatino Linotype" w:hAnsi="Palatino Linotype" w:cs="Arial"/>
          <w:b/>
          <w:sz w:val="22"/>
          <w:szCs w:val="23"/>
        </w:rPr>
        <w:t>00111/OASTLALNE/IP/2018 y 00130/OASTLALNE/IP/2018</w:t>
      </w:r>
      <w:r>
        <w:rPr>
          <w:rFonts w:ascii="Palatino Linotype" w:hAnsi="Palatino Linotype" w:cs="Arial"/>
          <w:b/>
          <w:szCs w:val="23"/>
        </w:rPr>
        <w:t>;</w:t>
      </w:r>
    </w:p>
    <w:p w:rsidR="00D95784" w:rsidRPr="003A1DDF" w:rsidRDefault="00D95784" w:rsidP="00D95784">
      <w:pPr>
        <w:pStyle w:val="Prrafodelista"/>
        <w:numPr>
          <w:ilvl w:val="1"/>
          <w:numId w:val="2"/>
        </w:numPr>
        <w:autoSpaceDE w:val="0"/>
        <w:autoSpaceDN w:val="0"/>
        <w:adjustRightInd w:val="0"/>
        <w:spacing w:line="360" w:lineRule="auto"/>
        <w:ind w:left="709" w:right="567"/>
        <w:jc w:val="both"/>
        <w:rPr>
          <w:rFonts w:ascii="Palatino Linotype" w:eastAsia="Calibri" w:hAnsi="Palatino Linotype" w:cs="Arial"/>
          <w:b/>
          <w:sz w:val="22"/>
          <w:lang w:val="es-ES"/>
        </w:rPr>
      </w:pPr>
      <w:r w:rsidRPr="003A1DDF">
        <w:rPr>
          <w:rFonts w:ascii="Palatino Linotype" w:hAnsi="Palatino Linotype" w:cs="Arial"/>
          <w:b/>
          <w:szCs w:val="23"/>
        </w:rPr>
        <w:t xml:space="preserve">Los documentos realizados por el Titular de la Unidad de Transparencia que haya dirigido a las áreas administrativas competentes para que éstas dieran la debida atención y respuesta a las </w:t>
      </w:r>
      <w:r w:rsidRPr="003A1DDF">
        <w:rPr>
          <w:rFonts w:ascii="Palatino Linotype" w:hAnsi="Palatino Linotype" w:cs="Arial"/>
          <w:b/>
          <w:szCs w:val="23"/>
        </w:rPr>
        <w:lastRenderedPageBreak/>
        <w:t xml:space="preserve">solicitudes de información </w:t>
      </w:r>
      <w:r w:rsidRPr="003A1DDF">
        <w:rPr>
          <w:rFonts w:ascii="Palatino Linotype" w:hAnsi="Palatino Linotype" w:cs="Arial"/>
          <w:b/>
          <w:sz w:val="22"/>
          <w:szCs w:val="23"/>
        </w:rPr>
        <w:t>00111/OASTLALNE/IP/2018 y 00130/OASTLALNE/IP/2018</w:t>
      </w:r>
      <w:r w:rsidRPr="003A1DDF">
        <w:rPr>
          <w:rFonts w:ascii="Palatino Linotype" w:hAnsi="Palatino Linotype" w:cs="Arial"/>
          <w:b/>
          <w:szCs w:val="23"/>
        </w:rPr>
        <w:t>, así como los acuses de re</w:t>
      </w:r>
      <w:r>
        <w:rPr>
          <w:rFonts w:ascii="Palatino Linotype" w:hAnsi="Palatino Linotype" w:cs="Arial"/>
          <w:b/>
          <w:szCs w:val="23"/>
        </w:rPr>
        <w:t>spuesta dirigidos al particular;</w:t>
      </w:r>
    </w:p>
    <w:p w:rsidR="00D95784" w:rsidRPr="00926C2C" w:rsidRDefault="00D95784" w:rsidP="00D95784">
      <w:pPr>
        <w:pStyle w:val="Prrafodelista"/>
        <w:numPr>
          <w:ilvl w:val="1"/>
          <w:numId w:val="2"/>
        </w:numPr>
        <w:autoSpaceDE w:val="0"/>
        <w:autoSpaceDN w:val="0"/>
        <w:adjustRightInd w:val="0"/>
        <w:spacing w:line="360" w:lineRule="auto"/>
        <w:ind w:left="709" w:right="567"/>
        <w:jc w:val="both"/>
        <w:rPr>
          <w:rFonts w:ascii="Palatino Linotype" w:eastAsia="Calibri" w:hAnsi="Palatino Linotype" w:cs="Arial"/>
          <w:b/>
          <w:sz w:val="22"/>
          <w:lang w:val="es-ES"/>
        </w:rPr>
      </w:pPr>
      <w:r w:rsidRPr="003A1DDF">
        <w:rPr>
          <w:rFonts w:ascii="Palatino Linotype" w:hAnsi="Palatino Linotype" w:cs="Arial"/>
          <w:b/>
          <w:szCs w:val="23"/>
        </w:rPr>
        <w:t xml:space="preserve">Oficio suscrito por el Director General a través del cual giró instrucciones al Director Jurídico para atender alguna de las solicitudes de información </w:t>
      </w:r>
      <w:r w:rsidRPr="003A1DDF">
        <w:rPr>
          <w:rFonts w:ascii="Palatino Linotype" w:hAnsi="Palatino Linotype" w:cs="Arial"/>
          <w:b/>
          <w:sz w:val="22"/>
          <w:szCs w:val="23"/>
        </w:rPr>
        <w:t>00111/OASTLALNE/IP</w:t>
      </w:r>
      <w:r>
        <w:rPr>
          <w:rFonts w:ascii="Palatino Linotype" w:hAnsi="Palatino Linotype" w:cs="Arial"/>
          <w:b/>
          <w:sz w:val="22"/>
          <w:szCs w:val="23"/>
        </w:rPr>
        <w:t>/2018 o 00130/OASTLALNE/IP/2018; y</w:t>
      </w:r>
    </w:p>
    <w:p w:rsidR="00D95784" w:rsidRPr="00491299" w:rsidRDefault="00D95784" w:rsidP="00D95784">
      <w:pPr>
        <w:pStyle w:val="Prrafodelista"/>
        <w:numPr>
          <w:ilvl w:val="1"/>
          <w:numId w:val="2"/>
        </w:numPr>
        <w:autoSpaceDE w:val="0"/>
        <w:autoSpaceDN w:val="0"/>
        <w:adjustRightInd w:val="0"/>
        <w:spacing w:line="360" w:lineRule="auto"/>
        <w:ind w:left="709" w:right="567"/>
        <w:jc w:val="both"/>
        <w:rPr>
          <w:rFonts w:ascii="Palatino Linotype" w:eastAsia="Calibri" w:hAnsi="Palatino Linotype" w:cs="Arial"/>
          <w:b/>
          <w:lang w:val="es-ES"/>
        </w:rPr>
      </w:pPr>
      <w:r w:rsidRPr="00491299">
        <w:rPr>
          <w:rFonts w:ascii="Palatino Linotype" w:hAnsi="Palatino Linotype" w:cs="Arial"/>
          <w:b/>
        </w:rPr>
        <w:t xml:space="preserve">Registro de todas las asistencias (entradas y salidas) del servidor público Ramiro Arroyo </w:t>
      </w:r>
      <w:proofErr w:type="spellStart"/>
      <w:r w:rsidRPr="00491299">
        <w:rPr>
          <w:rFonts w:ascii="Palatino Linotype" w:hAnsi="Palatino Linotype" w:cs="Arial"/>
          <w:b/>
        </w:rPr>
        <w:t>Ramirez</w:t>
      </w:r>
      <w:proofErr w:type="spellEnd"/>
      <w:r w:rsidRPr="00491299">
        <w:rPr>
          <w:rFonts w:ascii="Palatino Linotype" w:hAnsi="Palatino Linotype" w:cs="Arial"/>
          <w:b/>
        </w:rPr>
        <w:t xml:space="preserve"> desde su primer día laboral en el organismo hasta </w:t>
      </w:r>
      <w:r>
        <w:rPr>
          <w:rFonts w:ascii="Palatino Linotype" w:hAnsi="Palatino Linotype" w:cs="Arial"/>
          <w:b/>
        </w:rPr>
        <w:t>el diecinueve (19) de octubre de 2018.</w:t>
      </w:r>
    </w:p>
    <w:p w:rsidR="005857E0" w:rsidRDefault="00D95784" w:rsidP="005857E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e</w:t>
      </w:r>
      <w:r w:rsidR="005857E0">
        <w:rPr>
          <w:rFonts w:ascii="Palatino Linotype" w:hAnsi="Palatino Linotype" w:cs="Arial"/>
          <w:sz w:val="24"/>
          <w:szCs w:val="24"/>
        </w:rPr>
        <w:t>n la resolución motivo del presente voto</w:t>
      </w:r>
      <w:r w:rsidR="005857E0"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w:t>
      </w:r>
      <w:r w:rsidR="004005AB">
        <w:rPr>
          <w:rFonts w:ascii="Palatino Linotype" w:hAnsi="Palatino Linotype" w:cs="Arial"/>
          <w:sz w:val="24"/>
          <w:szCs w:val="24"/>
        </w:rPr>
        <w:t>,</w:t>
      </w:r>
      <w:r w:rsidR="005857E0" w:rsidRPr="00984CF6">
        <w:rPr>
          <w:rFonts w:ascii="Palatino Linotype" w:hAnsi="Palatino Linotype" w:cs="Arial"/>
          <w:sz w:val="24"/>
          <w:szCs w:val="24"/>
        </w:rPr>
        <w:t xml:space="preserve"> que los ordenamientos jurídicos le confieren; y por ende mucho meno</w:t>
      </w:r>
      <w:r w:rsidR="005857E0">
        <w:rPr>
          <w:rFonts w:ascii="Palatino Linotype" w:hAnsi="Palatino Linotype" w:cs="Arial"/>
          <w:sz w:val="24"/>
          <w:szCs w:val="24"/>
        </w:rPr>
        <w:t xml:space="preserve">s se analiza la procedencia de la </w:t>
      </w:r>
      <w:r w:rsidR="005857E0" w:rsidRPr="00984CF6">
        <w:rPr>
          <w:rFonts w:ascii="Palatino Linotype" w:hAnsi="Palatino Linotype" w:cs="Arial"/>
          <w:sz w:val="24"/>
          <w:szCs w:val="24"/>
        </w:rPr>
        <w:t>entrega de la información</w:t>
      </w:r>
      <w:r>
        <w:rPr>
          <w:rFonts w:ascii="Palatino Linotype" w:hAnsi="Palatino Linotype" w:cs="Arial"/>
          <w:sz w:val="24"/>
          <w:szCs w:val="24"/>
        </w:rPr>
        <w:t>.</w:t>
      </w:r>
    </w:p>
    <w:p w:rsidR="009C42ED" w:rsidRPr="009C42ED" w:rsidRDefault="0055120A" w:rsidP="009C42E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Se</w:t>
      </w:r>
      <w:r w:rsidR="009C42ED" w:rsidRPr="009C42ED">
        <w:rPr>
          <w:rFonts w:ascii="Palatino Linotype" w:hAnsi="Palatino Linotype" w:cs="Arial"/>
          <w:sz w:val="24"/>
          <w:szCs w:val="24"/>
        </w:rPr>
        <w:t xml:space="preserve"> coincide en su mayoría con los argumentos vertidos por la ponencia al momento de resolver el presente medio de impugnación. Sin embargo, he decidido realizar el presente voto particular, para exponer </w:t>
      </w:r>
      <w:r w:rsidR="009C42ED">
        <w:rPr>
          <w:rFonts w:ascii="Palatino Linotype" w:hAnsi="Palatino Linotype" w:cs="Arial"/>
          <w:sz w:val="24"/>
          <w:szCs w:val="24"/>
        </w:rPr>
        <w:t>la</w:t>
      </w:r>
      <w:r w:rsidR="009C42ED" w:rsidRPr="009C42ED">
        <w:rPr>
          <w:rFonts w:ascii="Palatino Linotype" w:hAnsi="Palatino Linotype" w:cs="Arial"/>
          <w:sz w:val="24"/>
          <w:szCs w:val="24"/>
        </w:rPr>
        <w:t xml:space="preserve"> </w:t>
      </w:r>
      <w:r w:rsidR="009C42ED">
        <w:rPr>
          <w:rFonts w:ascii="Palatino Linotype" w:hAnsi="Palatino Linotype" w:cs="Arial"/>
          <w:sz w:val="24"/>
          <w:szCs w:val="24"/>
        </w:rPr>
        <w:t>siguiente</w:t>
      </w:r>
      <w:r w:rsidR="009C42ED" w:rsidRPr="009C42ED">
        <w:rPr>
          <w:rFonts w:ascii="Palatino Linotype" w:hAnsi="Palatino Linotype" w:cs="Arial"/>
          <w:sz w:val="24"/>
          <w:szCs w:val="24"/>
        </w:rPr>
        <w:t xml:space="preserve"> </w:t>
      </w:r>
      <w:r>
        <w:rPr>
          <w:rFonts w:ascii="Palatino Linotype" w:hAnsi="Palatino Linotype" w:cs="Arial"/>
          <w:sz w:val="24"/>
          <w:szCs w:val="24"/>
        </w:rPr>
        <w:t>razón</w:t>
      </w:r>
      <w:r w:rsidR="009C42ED" w:rsidRPr="009C42ED">
        <w:rPr>
          <w:rFonts w:ascii="Palatino Linotype" w:hAnsi="Palatino Linotype" w:cs="Arial"/>
          <w:sz w:val="24"/>
          <w:szCs w:val="24"/>
        </w:rPr>
        <w:t xml:space="preserve"> que me separan de estar de acuerdo en su totalidad con lo resuelto.</w:t>
      </w:r>
    </w:p>
    <w:p w:rsidR="000A7BF7" w:rsidRDefault="009C42ED" w:rsidP="00D95784">
      <w:pPr>
        <w:spacing w:before="240" w:after="240" w:line="360" w:lineRule="auto"/>
        <w:jc w:val="both"/>
        <w:rPr>
          <w:rFonts w:ascii="Palatino Linotype" w:hAnsi="Palatino Linotype" w:cs="Arial"/>
          <w:sz w:val="24"/>
          <w:szCs w:val="24"/>
        </w:rPr>
      </w:pPr>
      <w:r w:rsidRPr="009C42ED">
        <w:rPr>
          <w:rFonts w:ascii="Palatino Linotype" w:hAnsi="Palatino Linotype" w:cs="Arial"/>
          <w:sz w:val="24"/>
          <w:szCs w:val="24"/>
        </w:rPr>
        <w:t xml:space="preserve">Al respecto, </w:t>
      </w:r>
      <w:r w:rsidR="00257932">
        <w:rPr>
          <w:rFonts w:ascii="Palatino Linotype" w:hAnsi="Palatino Linotype" w:cs="Arial"/>
          <w:sz w:val="24"/>
          <w:szCs w:val="24"/>
        </w:rPr>
        <w:t xml:space="preserve">si bien el particular requirió en su solicitud de acceso a la información pública que desde el mes de mayo del año dos mil dieciocho, solicitó el pago de su liquidación por los servicios prestados del primero de enero de dos mil dieciséis al </w:t>
      </w:r>
      <w:r w:rsidR="00257932" w:rsidRPr="00257932">
        <w:rPr>
          <w:rFonts w:ascii="Palatino Linotype" w:hAnsi="Palatino Linotype" w:cs="Arial"/>
          <w:sz w:val="24"/>
          <w:szCs w:val="24"/>
        </w:rPr>
        <w:lastRenderedPageBreak/>
        <w:t>treinta y uno de marzo de dos mil dieciocho, a través de la plataforma SAIMEX en específico en las solicitudes “</w:t>
      </w:r>
      <w:r w:rsidR="00257932" w:rsidRPr="00257932">
        <w:rPr>
          <w:rFonts w:ascii="Palatino Linotype" w:hAnsi="Palatino Linotype" w:cs="Arial"/>
          <w:b/>
          <w:sz w:val="24"/>
          <w:szCs w:val="24"/>
        </w:rPr>
        <w:t>00837/OASTLALNE/IP/2018” de fecha diez de mayo de dos mil dieciocho</w:t>
      </w:r>
      <w:r w:rsidR="00257932">
        <w:rPr>
          <w:rFonts w:ascii="Palatino Linotype" w:hAnsi="Palatino Linotype" w:cs="Arial"/>
          <w:b/>
          <w:sz w:val="24"/>
          <w:szCs w:val="24"/>
        </w:rPr>
        <w:t xml:space="preserve">, </w:t>
      </w:r>
      <w:r w:rsidR="00257932" w:rsidRPr="00257932">
        <w:rPr>
          <w:rFonts w:ascii="Palatino Linotype" w:hAnsi="Palatino Linotype" w:cs="Arial"/>
          <w:sz w:val="24"/>
          <w:szCs w:val="24"/>
        </w:rPr>
        <w:t>00297/TLALNEPA/IP/2018 de fecha 22 de mayo, 00111/OASTLAL</w:t>
      </w:r>
      <w:r w:rsidR="00257932">
        <w:rPr>
          <w:rFonts w:ascii="Palatino Linotype" w:hAnsi="Palatino Linotype" w:cs="Arial"/>
          <w:sz w:val="24"/>
          <w:szCs w:val="24"/>
        </w:rPr>
        <w:t>NE/IP/2018 de fecha 30 de julio y</w:t>
      </w:r>
      <w:r w:rsidR="00257932" w:rsidRPr="00257932">
        <w:rPr>
          <w:rFonts w:ascii="Palatino Linotype" w:hAnsi="Palatino Linotype" w:cs="Arial"/>
          <w:sz w:val="24"/>
          <w:szCs w:val="24"/>
        </w:rPr>
        <w:t xml:space="preserve"> 0130/OASTLALNE/IP/2018 de fecha 22 de agosto</w:t>
      </w:r>
      <w:r w:rsidR="00257932">
        <w:rPr>
          <w:rFonts w:ascii="Palatino Linotype" w:hAnsi="Palatino Linotype" w:cs="Arial"/>
          <w:sz w:val="24"/>
          <w:szCs w:val="24"/>
        </w:rPr>
        <w:t>.</w:t>
      </w:r>
    </w:p>
    <w:p w:rsidR="00257932" w:rsidRDefault="00257932" w:rsidP="00D9578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tal sentido, la ponencia resolutora estudio cada una de las solicitudes referidas en el párrafo anterior, as</w:t>
      </w:r>
      <w:r w:rsidR="004B08C3">
        <w:rPr>
          <w:rFonts w:ascii="Palatino Linotype" w:hAnsi="Palatino Linotype" w:cs="Arial"/>
          <w:sz w:val="24"/>
          <w:szCs w:val="24"/>
        </w:rPr>
        <w:t>í como las respuesta del Sujeto Obligado</w:t>
      </w:r>
      <w:r>
        <w:rPr>
          <w:rFonts w:ascii="Palatino Linotype" w:hAnsi="Palatino Linotype" w:cs="Arial"/>
          <w:sz w:val="24"/>
          <w:szCs w:val="24"/>
        </w:rPr>
        <w:t xml:space="preserve"> y </w:t>
      </w:r>
      <w:r w:rsidR="004B08C3">
        <w:rPr>
          <w:rFonts w:ascii="Palatino Linotype" w:hAnsi="Palatino Linotype" w:cs="Arial"/>
          <w:sz w:val="24"/>
          <w:szCs w:val="24"/>
        </w:rPr>
        <w:t xml:space="preserve">los </w:t>
      </w:r>
      <w:r>
        <w:rPr>
          <w:rFonts w:ascii="Palatino Linotype" w:hAnsi="Palatino Linotype" w:cs="Arial"/>
          <w:sz w:val="24"/>
          <w:szCs w:val="24"/>
        </w:rPr>
        <w:t xml:space="preserve">motivos de </w:t>
      </w:r>
      <w:r w:rsidR="004B08C3">
        <w:rPr>
          <w:rFonts w:ascii="Palatino Linotype" w:hAnsi="Palatino Linotype" w:cs="Arial"/>
          <w:sz w:val="24"/>
          <w:szCs w:val="24"/>
        </w:rPr>
        <w:t>inconformidad</w:t>
      </w:r>
      <w:r>
        <w:rPr>
          <w:rFonts w:ascii="Palatino Linotype" w:hAnsi="Palatino Linotype" w:cs="Arial"/>
          <w:sz w:val="24"/>
          <w:szCs w:val="24"/>
        </w:rPr>
        <w:t xml:space="preserve"> referidos por el recurrente, decretando</w:t>
      </w:r>
      <w:r w:rsidR="004B08C3">
        <w:rPr>
          <w:rFonts w:ascii="Palatino Linotype" w:hAnsi="Palatino Linotype" w:cs="Arial"/>
          <w:sz w:val="24"/>
          <w:szCs w:val="24"/>
        </w:rPr>
        <w:t xml:space="preserve"> parcialmente fundados lo motivos de inconformidad para revocar la respuesta del Sujeto Obligado y por consiguiente ordena la entrega de la información.</w:t>
      </w:r>
    </w:p>
    <w:p w:rsidR="004B08C3" w:rsidRPr="004B08C3" w:rsidRDefault="004B08C3" w:rsidP="00D9578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Sin embargo respecto de la solicitud “</w:t>
      </w:r>
      <w:r w:rsidRPr="00257932">
        <w:rPr>
          <w:rFonts w:ascii="Palatino Linotype" w:hAnsi="Palatino Linotype" w:cs="Arial"/>
          <w:b/>
          <w:sz w:val="24"/>
          <w:szCs w:val="24"/>
        </w:rPr>
        <w:t>00837/OASTLALNE/IP/2018</w:t>
      </w:r>
      <w:r>
        <w:rPr>
          <w:rFonts w:ascii="Palatino Linotype" w:hAnsi="Palatino Linotype" w:cs="Arial"/>
          <w:b/>
          <w:sz w:val="24"/>
          <w:szCs w:val="24"/>
        </w:rPr>
        <w:t xml:space="preserve">” </w:t>
      </w:r>
      <w:r w:rsidRPr="004B08C3">
        <w:rPr>
          <w:rFonts w:ascii="Palatino Linotype" w:hAnsi="Palatino Linotype" w:cs="Arial"/>
          <w:sz w:val="24"/>
          <w:szCs w:val="24"/>
        </w:rPr>
        <w:t>la que fue referida por el particular en su solicitud</w:t>
      </w:r>
      <w:r>
        <w:rPr>
          <w:rFonts w:ascii="Palatino Linotype" w:hAnsi="Palatino Linotype" w:cs="Arial"/>
          <w:b/>
          <w:sz w:val="24"/>
          <w:szCs w:val="24"/>
        </w:rPr>
        <w:t xml:space="preserve">, </w:t>
      </w:r>
      <w:r w:rsidRPr="004B08C3">
        <w:rPr>
          <w:rFonts w:ascii="Palatino Linotype" w:hAnsi="Palatino Linotype" w:cs="Arial"/>
          <w:sz w:val="24"/>
          <w:szCs w:val="24"/>
        </w:rPr>
        <w:t>la ponencia resolutora determino</w:t>
      </w:r>
      <w:r>
        <w:rPr>
          <w:rFonts w:ascii="Palatino Linotype" w:hAnsi="Palatino Linotype" w:cs="Arial"/>
          <w:b/>
          <w:sz w:val="24"/>
          <w:szCs w:val="24"/>
        </w:rPr>
        <w:t xml:space="preserve"> </w:t>
      </w:r>
      <w:r>
        <w:rPr>
          <w:rFonts w:ascii="Palatino Linotype" w:hAnsi="Palatino Linotype" w:cs="Arial"/>
          <w:sz w:val="24"/>
          <w:szCs w:val="24"/>
        </w:rPr>
        <w:t xml:space="preserve">que no se encontró </w:t>
      </w:r>
      <w:r w:rsidRPr="004B08C3">
        <w:rPr>
          <w:rFonts w:ascii="Palatino Linotype" w:hAnsi="Palatino Linotype" w:cs="Arial"/>
          <w:sz w:val="24"/>
          <w:szCs w:val="24"/>
        </w:rPr>
        <w:t>ninguna solicitud con el folio señalado por el particular</w:t>
      </w:r>
      <w:r>
        <w:rPr>
          <w:rFonts w:ascii="Palatino Linotype" w:hAnsi="Palatino Linotype" w:cs="Arial"/>
          <w:sz w:val="24"/>
          <w:szCs w:val="24"/>
        </w:rPr>
        <w:t xml:space="preserve">, acreditando su dicho con una captura de pantalla del índice de seguimiento de solicitudes, en donde se aprecia que dicho folio no existe, decretando que sólo las solicitudes </w:t>
      </w:r>
      <w:r w:rsidRPr="00257932">
        <w:rPr>
          <w:rFonts w:ascii="Palatino Linotype" w:hAnsi="Palatino Linotype" w:cs="Arial"/>
          <w:sz w:val="24"/>
          <w:szCs w:val="24"/>
        </w:rPr>
        <w:t>002</w:t>
      </w:r>
      <w:r>
        <w:rPr>
          <w:rFonts w:ascii="Palatino Linotype" w:hAnsi="Palatino Linotype" w:cs="Arial"/>
          <w:sz w:val="24"/>
          <w:szCs w:val="24"/>
        </w:rPr>
        <w:t xml:space="preserve">97/TLALNEPA/IP/2018, </w:t>
      </w:r>
      <w:r w:rsidRPr="00257932">
        <w:rPr>
          <w:rFonts w:ascii="Palatino Linotype" w:hAnsi="Palatino Linotype" w:cs="Arial"/>
          <w:sz w:val="24"/>
          <w:szCs w:val="24"/>
        </w:rPr>
        <w:t>00111/OASTLAL</w:t>
      </w:r>
      <w:r>
        <w:rPr>
          <w:rFonts w:ascii="Palatino Linotype" w:hAnsi="Palatino Linotype" w:cs="Arial"/>
          <w:sz w:val="24"/>
          <w:szCs w:val="24"/>
        </w:rPr>
        <w:t xml:space="preserve">NE/IP/2018 y </w:t>
      </w:r>
      <w:r w:rsidRPr="00257932">
        <w:rPr>
          <w:rFonts w:ascii="Palatino Linotype" w:hAnsi="Palatino Linotype" w:cs="Arial"/>
          <w:sz w:val="24"/>
          <w:szCs w:val="24"/>
        </w:rPr>
        <w:t>0130/OASTLALNE/IP/2018</w:t>
      </w:r>
      <w:r>
        <w:rPr>
          <w:rFonts w:ascii="Palatino Linotype" w:hAnsi="Palatino Linotype" w:cs="Arial"/>
          <w:sz w:val="24"/>
          <w:szCs w:val="24"/>
        </w:rPr>
        <w:t>, fueron promovidas por el particular</w:t>
      </w:r>
      <w:r w:rsidR="005C17D7">
        <w:rPr>
          <w:rFonts w:ascii="Palatino Linotype" w:hAnsi="Palatino Linotype" w:cs="Arial"/>
          <w:sz w:val="24"/>
          <w:szCs w:val="24"/>
        </w:rPr>
        <w:t xml:space="preserve"> ante el Sujeto Obligado y las que procedió analizar.</w:t>
      </w:r>
    </w:p>
    <w:p w:rsidR="00C94833" w:rsidRDefault="00C94833" w:rsidP="00C94833">
      <w:pPr>
        <w:spacing w:before="240" w:after="240" w:line="360" w:lineRule="auto"/>
        <w:jc w:val="both"/>
        <w:rPr>
          <w:rFonts w:ascii="Palatino Linotype" w:hAnsi="Palatino Linotype" w:cs="Arial"/>
          <w:sz w:val="24"/>
          <w:szCs w:val="24"/>
        </w:rPr>
      </w:pPr>
      <w:r w:rsidRPr="00C94833">
        <w:rPr>
          <w:rFonts w:ascii="Palatino Linotype" w:hAnsi="Palatino Linotype" w:cs="Arial"/>
          <w:sz w:val="24"/>
          <w:szCs w:val="24"/>
        </w:rPr>
        <w:t xml:space="preserve">No obstante, no se debe perder de vista que personal </w:t>
      </w:r>
      <w:r w:rsidR="005C17D7">
        <w:rPr>
          <w:rFonts w:ascii="Palatino Linotype" w:hAnsi="Palatino Linotype" w:cs="Arial"/>
          <w:sz w:val="24"/>
          <w:szCs w:val="24"/>
        </w:rPr>
        <w:t>adscrito a esta Ponencia realizó</w:t>
      </w:r>
      <w:r w:rsidRPr="00C94833">
        <w:rPr>
          <w:rFonts w:ascii="Palatino Linotype" w:hAnsi="Palatino Linotype" w:cs="Arial"/>
          <w:sz w:val="24"/>
          <w:szCs w:val="24"/>
        </w:rPr>
        <w:t xml:space="preserve"> la búsqueda en el SAIMEX, localizado la siguiente información:</w:t>
      </w:r>
    </w:p>
    <w:p w:rsidR="00C94833" w:rsidRDefault="00C94833" w:rsidP="00C94833">
      <w:pPr>
        <w:spacing w:before="240" w:after="240" w:line="360" w:lineRule="auto"/>
        <w:jc w:val="both"/>
        <w:rPr>
          <w:rFonts w:ascii="Palatino Linotype" w:hAnsi="Palatino Linotype" w:cs="Arial"/>
          <w:sz w:val="24"/>
          <w:szCs w:val="24"/>
        </w:rPr>
      </w:pPr>
    </w:p>
    <w:p w:rsidR="00C94833" w:rsidRPr="00C94833" w:rsidRDefault="00C94833" w:rsidP="00C94833">
      <w:pPr>
        <w:spacing w:before="240" w:after="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60288" behindDoc="1" locked="0" layoutInCell="1" allowOverlap="1">
            <wp:simplePos x="0" y="0"/>
            <wp:positionH relativeFrom="column">
              <wp:posOffset>-1612</wp:posOffset>
            </wp:positionH>
            <wp:positionV relativeFrom="paragraph">
              <wp:posOffset>3028</wp:posOffset>
            </wp:positionV>
            <wp:extent cx="5611461" cy="2243016"/>
            <wp:effectExtent l="0" t="0" r="889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9591" t="20739" r="29592" b="50886"/>
                    <a:stretch/>
                  </pic:blipFill>
                  <pic:spPr bwMode="auto">
                    <a:xfrm>
                      <a:off x="0" y="0"/>
                      <a:ext cx="5611461" cy="2243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7BF7" w:rsidRPr="00C94833" w:rsidRDefault="000A7BF7" w:rsidP="000A7BF7">
      <w:pPr>
        <w:spacing w:before="240" w:after="240" w:line="360" w:lineRule="auto"/>
        <w:jc w:val="both"/>
        <w:rPr>
          <w:rFonts w:ascii="Palatino Linotype" w:hAnsi="Palatino Linotype" w:cs="Arial"/>
          <w:sz w:val="24"/>
          <w:szCs w:val="24"/>
        </w:rPr>
      </w:pPr>
    </w:p>
    <w:p w:rsidR="005C17D7" w:rsidRDefault="005C17D7" w:rsidP="000A7BF7">
      <w:pPr>
        <w:spacing w:before="240" w:after="240" w:line="360" w:lineRule="auto"/>
        <w:jc w:val="both"/>
        <w:rPr>
          <w:rFonts w:ascii="Palatino Linotype" w:hAnsi="Palatino Linotype" w:cs="Arial"/>
          <w:sz w:val="24"/>
          <w:szCs w:val="24"/>
        </w:rPr>
      </w:pPr>
    </w:p>
    <w:p w:rsidR="005C17D7" w:rsidRDefault="005C17D7" w:rsidP="000A7BF7">
      <w:pPr>
        <w:spacing w:before="240" w:after="240" w:line="360" w:lineRule="auto"/>
        <w:jc w:val="both"/>
        <w:rPr>
          <w:rFonts w:ascii="Palatino Linotype" w:hAnsi="Palatino Linotype" w:cs="Arial"/>
          <w:sz w:val="24"/>
          <w:szCs w:val="24"/>
        </w:rPr>
      </w:pPr>
    </w:p>
    <w:p w:rsidR="005C17D7" w:rsidRDefault="005C17D7" w:rsidP="000A7BF7">
      <w:pPr>
        <w:spacing w:before="240" w:after="240" w:line="360" w:lineRule="auto"/>
        <w:jc w:val="both"/>
        <w:rPr>
          <w:rFonts w:ascii="Palatino Linotype" w:hAnsi="Palatino Linotype" w:cs="Arial"/>
          <w:sz w:val="24"/>
          <w:szCs w:val="24"/>
        </w:rPr>
      </w:pPr>
    </w:p>
    <w:p w:rsidR="005C17D7" w:rsidRDefault="002C0287" w:rsidP="000A7BF7">
      <w:pPr>
        <w:spacing w:before="240" w:after="240" w:line="360" w:lineRule="auto"/>
        <w:jc w:val="both"/>
        <w:rPr>
          <w:rFonts w:ascii="Palatino Linotype" w:hAnsi="Palatino Linotype" w:cs="Arial"/>
          <w:sz w:val="24"/>
          <w:szCs w:val="24"/>
        </w:rPr>
      </w:pPr>
      <w:bookmarkStart w:id="0" w:name="_GoBack"/>
      <w:r>
        <w:rPr>
          <w:noProof/>
          <w:lang w:eastAsia="es-MX"/>
        </w:rPr>
        <w:drawing>
          <wp:anchor distT="0" distB="0" distL="114300" distR="114300" simplePos="0" relativeHeight="251662336" behindDoc="1" locked="0" layoutInCell="1" allowOverlap="1" wp14:anchorId="03128D71" wp14:editId="27E7323C">
            <wp:simplePos x="0" y="0"/>
            <wp:positionH relativeFrom="column">
              <wp:posOffset>38981</wp:posOffset>
            </wp:positionH>
            <wp:positionV relativeFrom="paragraph">
              <wp:posOffset>218952</wp:posOffset>
            </wp:positionV>
            <wp:extent cx="5615207" cy="4544704"/>
            <wp:effectExtent l="0" t="0" r="508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812" t="17951" r="26183" b="17852"/>
                    <a:stretch/>
                  </pic:blipFill>
                  <pic:spPr bwMode="auto">
                    <a:xfrm>
                      <a:off x="0" y="0"/>
                      <a:ext cx="5627492" cy="45546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noProof/>
          <w:lang w:eastAsia="es-MX"/>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2C0287" w:rsidRDefault="002C0287" w:rsidP="000A7BF7">
      <w:pPr>
        <w:spacing w:before="240" w:after="240" w:line="360" w:lineRule="auto"/>
        <w:jc w:val="both"/>
        <w:rPr>
          <w:rFonts w:ascii="Palatino Linotype" w:hAnsi="Palatino Linotype" w:cs="Arial"/>
          <w:sz w:val="24"/>
          <w:szCs w:val="24"/>
        </w:rPr>
      </w:pPr>
    </w:p>
    <w:p w:rsidR="00AD7782" w:rsidRDefault="00C94833" w:rsidP="000A7BF7">
      <w:pPr>
        <w:spacing w:before="240" w:after="240" w:line="360" w:lineRule="auto"/>
        <w:jc w:val="both"/>
        <w:rPr>
          <w:rFonts w:ascii="Palatino Linotype" w:hAnsi="Palatino Linotype" w:cs="Arial"/>
          <w:sz w:val="24"/>
          <w:szCs w:val="24"/>
        </w:rPr>
      </w:pPr>
      <w:r w:rsidRPr="00AD7782">
        <w:rPr>
          <w:rFonts w:ascii="Palatino Linotype" w:hAnsi="Palatino Linotype" w:cs="Arial"/>
          <w:sz w:val="24"/>
          <w:szCs w:val="24"/>
        </w:rPr>
        <w:lastRenderedPageBreak/>
        <w:t xml:space="preserve">De las </w:t>
      </w:r>
      <w:r w:rsidR="007910CF" w:rsidRPr="00AD7782">
        <w:rPr>
          <w:rFonts w:ascii="Palatino Linotype" w:hAnsi="Palatino Linotype" w:cs="Arial"/>
          <w:sz w:val="24"/>
          <w:szCs w:val="24"/>
        </w:rPr>
        <w:t>anteriores imágenes, se observa</w:t>
      </w:r>
      <w:r w:rsidR="00AD7782" w:rsidRPr="00AD7782">
        <w:rPr>
          <w:rFonts w:ascii="Palatino Linotype" w:hAnsi="Palatino Linotype" w:cs="Arial"/>
          <w:sz w:val="24"/>
          <w:szCs w:val="24"/>
        </w:rPr>
        <w:t xml:space="preserve"> </w:t>
      </w:r>
      <w:r w:rsidR="00AD7782">
        <w:rPr>
          <w:rFonts w:ascii="Palatino Linotype" w:hAnsi="Palatino Linotype" w:cs="Arial"/>
          <w:sz w:val="24"/>
          <w:szCs w:val="24"/>
        </w:rPr>
        <w:t>en</w:t>
      </w:r>
      <w:r w:rsidRPr="00AD7782">
        <w:rPr>
          <w:rFonts w:ascii="Palatino Linotype" w:hAnsi="Palatino Linotype" w:cs="Arial"/>
          <w:sz w:val="24"/>
          <w:szCs w:val="24"/>
        </w:rPr>
        <w:t xml:space="preserve"> la solicitud “</w:t>
      </w:r>
      <w:r w:rsidRPr="00AD7782">
        <w:rPr>
          <w:rFonts w:ascii="Palatino Linotype" w:hAnsi="Palatino Linotype" w:cs="Arial"/>
          <w:b/>
          <w:sz w:val="24"/>
          <w:szCs w:val="24"/>
        </w:rPr>
        <w:t xml:space="preserve">0083/OASTLALNE/IP/2018”, </w:t>
      </w:r>
      <w:r w:rsidR="00AD7782" w:rsidRPr="00AD7782">
        <w:rPr>
          <w:rFonts w:ascii="Palatino Linotype" w:hAnsi="Palatino Linotype" w:cs="Arial"/>
          <w:sz w:val="24"/>
          <w:szCs w:val="24"/>
        </w:rPr>
        <w:t xml:space="preserve">es el mismo solicitante que en las otras solicitudes 00297/TLALNEPA/IP/2018, 00111/OASTLALNE/IP/2018 y 0130/OASTLALNE/IP/2018; así como </w:t>
      </w:r>
      <w:r w:rsidR="00AD7782">
        <w:rPr>
          <w:rFonts w:ascii="Palatino Linotype" w:hAnsi="Palatino Linotype" w:cs="Arial"/>
          <w:sz w:val="24"/>
          <w:szCs w:val="24"/>
        </w:rPr>
        <w:t>la información que se requiere es lo referente a la “</w:t>
      </w:r>
      <w:r w:rsidR="00AD7782" w:rsidRPr="00AD7782">
        <w:rPr>
          <w:rFonts w:ascii="Palatino Linotype" w:hAnsi="Palatino Linotype" w:cs="Arial"/>
          <w:i/>
          <w:sz w:val="24"/>
          <w:szCs w:val="24"/>
        </w:rPr>
        <w:t>LIQUIDACIÓN POR EL TIEMPO LABORADO EN EL O.P.D.M., YA QUE EL LIC. DANIEL DELGADO BARAJAS JEFE DEL DEPARTAMENTO DE RECURSOS HUMANOS SE HA NEGADO A ENTREGARLO MANIFESTANDO QUE DEBO FIRMAR UN DOCUMENTO EN EL CUAL SE DESCRIBA QUE NO SE ME ADEUDA NADA. ACTITUD PREPOTENTE Y ARBITRARIA QUE VIOLENTA LA LEY FEDERAL DEL TRABAJO Y LA LEY DEL TRABAJO DE LOS SERVIDORES PÚBLICOS DEL ESTADO Y MUNICIPIOS</w:t>
      </w:r>
      <w:r w:rsidR="00AD7782">
        <w:rPr>
          <w:rFonts w:ascii="Palatino Linotype" w:hAnsi="Palatino Linotype" w:cs="Arial"/>
          <w:sz w:val="24"/>
          <w:szCs w:val="24"/>
        </w:rPr>
        <w:t>”</w:t>
      </w:r>
      <w:r w:rsidR="005C17D7">
        <w:rPr>
          <w:rFonts w:ascii="Palatino Linotype" w:hAnsi="Palatino Linotype" w:cs="Arial"/>
          <w:sz w:val="24"/>
          <w:szCs w:val="24"/>
        </w:rPr>
        <w:t xml:space="preserve"> y </w:t>
      </w:r>
      <w:r w:rsidR="00D36381">
        <w:rPr>
          <w:rFonts w:ascii="Palatino Linotype" w:hAnsi="Palatino Linotype" w:cs="Arial"/>
          <w:sz w:val="24"/>
          <w:szCs w:val="24"/>
        </w:rPr>
        <w:t xml:space="preserve">ante mismo Sujeto Obligado, con lo cual se acredita que la solicitud </w:t>
      </w:r>
      <w:r w:rsidR="00D36381" w:rsidRPr="00AD7782">
        <w:rPr>
          <w:rFonts w:ascii="Palatino Linotype" w:hAnsi="Palatino Linotype" w:cs="Arial"/>
          <w:sz w:val="24"/>
          <w:szCs w:val="24"/>
        </w:rPr>
        <w:t>“</w:t>
      </w:r>
      <w:r w:rsidR="00D36381" w:rsidRPr="00AD7782">
        <w:rPr>
          <w:rFonts w:ascii="Palatino Linotype" w:hAnsi="Palatino Linotype" w:cs="Arial"/>
          <w:b/>
          <w:sz w:val="24"/>
          <w:szCs w:val="24"/>
        </w:rPr>
        <w:t>0083/OASTLALNE/IP/2018”</w:t>
      </w:r>
      <w:r w:rsidR="00D36381">
        <w:rPr>
          <w:rFonts w:ascii="Palatino Linotype" w:hAnsi="Palatino Linotype" w:cs="Arial"/>
          <w:sz w:val="24"/>
          <w:szCs w:val="24"/>
        </w:rPr>
        <w:t>debió ser analizada por la ponencia resolutora.</w:t>
      </w:r>
    </w:p>
    <w:p w:rsidR="00D36381" w:rsidRPr="00D36381" w:rsidRDefault="00D36381" w:rsidP="000A7BF7">
      <w:pPr>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virtud de lo anterior, es notorio que el solicitante cometió un error en la solicitud acceso a la información al anotar el número de solicitud </w:t>
      </w:r>
      <w:r w:rsidRPr="00AD7782">
        <w:rPr>
          <w:rFonts w:ascii="Palatino Linotype" w:hAnsi="Palatino Linotype" w:cs="Arial"/>
          <w:b/>
          <w:sz w:val="24"/>
          <w:szCs w:val="24"/>
        </w:rPr>
        <w:t>0083</w:t>
      </w:r>
      <w:r>
        <w:rPr>
          <w:rFonts w:ascii="Palatino Linotype" w:hAnsi="Palatino Linotype" w:cs="Arial"/>
          <w:b/>
          <w:sz w:val="24"/>
          <w:szCs w:val="24"/>
        </w:rPr>
        <w:t>7</w:t>
      </w:r>
      <w:r w:rsidRPr="00AD7782">
        <w:rPr>
          <w:rFonts w:ascii="Palatino Linotype" w:hAnsi="Palatino Linotype" w:cs="Arial"/>
          <w:b/>
          <w:sz w:val="24"/>
          <w:szCs w:val="24"/>
        </w:rPr>
        <w:t>/OASTLALNE/IP/2018</w:t>
      </w:r>
      <w:r>
        <w:rPr>
          <w:rFonts w:ascii="Palatino Linotype" w:hAnsi="Palatino Linotype" w:cs="Arial"/>
          <w:b/>
          <w:sz w:val="24"/>
          <w:szCs w:val="24"/>
        </w:rPr>
        <w:t xml:space="preserve"> en lugar de la </w:t>
      </w:r>
      <w:r w:rsidRPr="00AD7782">
        <w:rPr>
          <w:rFonts w:ascii="Palatino Linotype" w:hAnsi="Palatino Linotype" w:cs="Arial"/>
          <w:b/>
          <w:sz w:val="24"/>
          <w:szCs w:val="24"/>
        </w:rPr>
        <w:t>0083/OASTLALNE/IP/2018</w:t>
      </w:r>
      <w:r>
        <w:rPr>
          <w:rFonts w:ascii="Palatino Linotype" w:hAnsi="Palatino Linotype" w:cs="Arial"/>
          <w:b/>
          <w:sz w:val="24"/>
          <w:szCs w:val="24"/>
        </w:rPr>
        <w:t xml:space="preserve">; </w:t>
      </w:r>
      <w:r w:rsidRPr="00D36381">
        <w:rPr>
          <w:rFonts w:ascii="Palatino Linotype" w:hAnsi="Palatino Linotype" w:cs="Arial"/>
          <w:sz w:val="24"/>
          <w:szCs w:val="24"/>
        </w:rPr>
        <w:t xml:space="preserve">razón por la cual </w:t>
      </w:r>
      <w:r>
        <w:rPr>
          <w:rFonts w:ascii="Palatino Linotype" w:hAnsi="Palatino Linotype" w:cs="Arial"/>
          <w:sz w:val="24"/>
          <w:szCs w:val="24"/>
        </w:rPr>
        <w:t xml:space="preserve">la ponencia resolutora debió cumplir con lo establecido por los </w:t>
      </w:r>
      <w:r w:rsidRPr="00D36381">
        <w:rPr>
          <w:rFonts w:ascii="Palatino Linotype" w:hAnsi="Palatino Linotype" w:cs="Arial"/>
          <w:b/>
          <w:sz w:val="24"/>
          <w:szCs w:val="24"/>
        </w:rPr>
        <w:t>artículos los artículos 13 y 181, párrafo cuarto de la Ley de Transparencia y Acceso a la Información Pública de la entidad, a favor del particular</w:t>
      </w:r>
      <w:r>
        <w:rPr>
          <w:rFonts w:ascii="Palatino Linotype" w:hAnsi="Palatino Linotype" w:cs="Arial"/>
          <w:b/>
          <w:sz w:val="24"/>
          <w:szCs w:val="24"/>
        </w:rPr>
        <w:t>, que literalmente señalan:</w:t>
      </w:r>
    </w:p>
    <w:p w:rsidR="00D36381" w:rsidRPr="005C17D7" w:rsidRDefault="00D36381" w:rsidP="005C17D7">
      <w:pPr>
        <w:pBdr>
          <w:top w:val="nil"/>
          <w:left w:val="nil"/>
          <w:bottom w:val="nil"/>
          <w:right w:val="nil"/>
          <w:between w:val="nil"/>
        </w:pBdr>
        <w:ind w:left="567" w:right="616"/>
        <w:jc w:val="both"/>
        <w:rPr>
          <w:rFonts w:ascii="Palatino Linotype" w:eastAsia="Palatino Linotype" w:hAnsi="Palatino Linotype" w:cs="Palatino Linotype"/>
          <w:i/>
          <w:color w:val="000000"/>
        </w:rPr>
      </w:pPr>
      <w:r w:rsidRPr="005C17D7">
        <w:rPr>
          <w:rFonts w:ascii="Palatino Linotype" w:eastAsia="Palatino Linotype" w:hAnsi="Palatino Linotype" w:cs="Palatino Linotype"/>
          <w:i/>
          <w:color w:val="000000"/>
        </w:rPr>
        <w:t>“Artículo 13. El Instituto, en el ámbito de sus atribuciones, deberá suplir cualquier deficiencia para garantizar el ejercicio del derecho de acceso a la información.”(Sic)</w:t>
      </w:r>
    </w:p>
    <w:p w:rsidR="00D36381" w:rsidRPr="005C17D7" w:rsidRDefault="00D36381" w:rsidP="005C17D7">
      <w:pPr>
        <w:pBdr>
          <w:top w:val="nil"/>
          <w:left w:val="nil"/>
          <w:bottom w:val="nil"/>
          <w:right w:val="nil"/>
          <w:between w:val="nil"/>
        </w:pBdr>
        <w:ind w:left="567" w:right="616"/>
        <w:jc w:val="both"/>
        <w:rPr>
          <w:rFonts w:ascii="Palatino Linotype" w:eastAsia="Palatino Linotype" w:hAnsi="Palatino Linotype" w:cs="Palatino Linotype"/>
          <w:i/>
          <w:color w:val="000000"/>
        </w:rPr>
      </w:pPr>
      <w:r w:rsidRPr="005C17D7">
        <w:rPr>
          <w:rFonts w:ascii="Palatino Linotype" w:hAnsi="Palatino Linotype"/>
          <w:i/>
          <w:vertAlign w:val="superscript"/>
        </w:rPr>
        <w:t>“</w:t>
      </w:r>
      <w:r w:rsidRPr="005C17D7">
        <w:rPr>
          <w:rFonts w:ascii="Palatino Linotype" w:eastAsia="Palatino Linotype" w:hAnsi="Palatino Linotype" w:cs="Palatino Linotype"/>
          <w:i/>
          <w:color w:val="000000"/>
        </w:rPr>
        <w:t>Artículo 181.parrafo cuarto:</w:t>
      </w:r>
    </w:p>
    <w:p w:rsidR="00D36381" w:rsidRPr="005C17D7" w:rsidRDefault="00D36381" w:rsidP="005C17D7">
      <w:pPr>
        <w:pBdr>
          <w:top w:val="nil"/>
          <w:left w:val="nil"/>
          <w:bottom w:val="nil"/>
          <w:right w:val="nil"/>
          <w:between w:val="nil"/>
        </w:pBdr>
        <w:ind w:left="567" w:right="616"/>
        <w:jc w:val="both"/>
        <w:rPr>
          <w:rFonts w:ascii="Palatino Linotype" w:eastAsia="Palatino Linotype" w:hAnsi="Palatino Linotype" w:cs="Palatino Linotype"/>
          <w:i/>
          <w:color w:val="000000"/>
        </w:rPr>
      </w:pPr>
      <w:r w:rsidRPr="005C17D7">
        <w:rPr>
          <w:rFonts w:ascii="Palatino Linotype" w:eastAsia="Palatino Linotype" w:hAnsi="Palatino Linotype" w:cs="Palatino Linotype"/>
          <w:i/>
          <w:color w:val="000000"/>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w:t>
      </w:r>
    </w:p>
    <w:p w:rsidR="00D36381" w:rsidRPr="005C17D7" w:rsidRDefault="005C17D7"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Para precisar que el número correcto de la solicitud es </w:t>
      </w:r>
      <w:r w:rsidRPr="00AD7782">
        <w:rPr>
          <w:rFonts w:ascii="Palatino Linotype" w:hAnsi="Palatino Linotype" w:cs="Arial"/>
          <w:b/>
          <w:sz w:val="24"/>
          <w:szCs w:val="24"/>
        </w:rPr>
        <w:t>0083/OASTLALNE/IP/2018</w:t>
      </w:r>
      <w:r>
        <w:rPr>
          <w:rFonts w:ascii="Palatino Linotype" w:hAnsi="Palatino Linotype" w:cs="Arial"/>
          <w:b/>
          <w:sz w:val="24"/>
          <w:szCs w:val="24"/>
        </w:rPr>
        <w:t xml:space="preserve"> y en consecuencia ordenar la entrega de las copias certificadas de las documentales en donde conste el tramite realizado por la Unidad de Transparencia para dar respuesta a la solicitud de acceso la información del particular, </w:t>
      </w:r>
      <w:r>
        <w:rPr>
          <w:rFonts w:ascii="Palatino Linotype" w:hAnsi="Palatino Linotype" w:cs="Arial"/>
          <w:sz w:val="24"/>
          <w:szCs w:val="24"/>
        </w:rPr>
        <w:t>lo que no fue realizado por la ponencia resolutora.</w:t>
      </w:r>
    </w:p>
    <w:p w:rsidR="000A7BF7" w:rsidRPr="005C505A" w:rsidRDefault="000A7BF7" w:rsidP="000A7BF7">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expuesto es que formulo el presente voto</w:t>
      </w:r>
      <w:r w:rsidRPr="005C505A">
        <w:rPr>
          <w:rFonts w:ascii="Palatino Linotype" w:hAnsi="Palatino Linotype" w:cs="Arial"/>
          <w:sz w:val="24"/>
          <w:szCs w:val="24"/>
        </w:rPr>
        <w:t xml:space="preserve"> particular, en los términos precisados, cons</w:t>
      </w:r>
      <w:r>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A7BF7" w:rsidTr="005857E0">
        <w:trPr>
          <w:trHeight w:val="809"/>
          <w:jc w:val="center"/>
        </w:trPr>
        <w:tc>
          <w:tcPr>
            <w:tcW w:w="4396" w:type="dxa"/>
          </w:tcPr>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r>
              <w:rPr>
                <w:rFonts w:ascii="Palatino Linotype" w:hAnsi="Palatino Linotype"/>
                <w:b/>
                <w:sz w:val="24"/>
                <w:szCs w:val="24"/>
              </w:rPr>
              <w:t>Javier Martínez Cruz</w:t>
            </w:r>
          </w:p>
        </w:tc>
      </w:tr>
      <w:tr w:rsidR="000A7BF7" w:rsidTr="005857E0">
        <w:trPr>
          <w:trHeight w:val="319"/>
          <w:jc w:val="center"/>
        </w:trPr>
        <w:tc>
          <w:tcPr>
            <w:tcW w:w="4396" w:type="dxa"/>
          </w:tcPr>
          <w:p w:rsidR="000A7BF7" w:rsidRDefault="000A7BF7" w:rsidP="005857E0">
            <w:pPr>
              <w:jc w:val="center"/>
              <w:rPr>
                <w:rFonts w:ascii="Palatino Linotype" w:hAnsi="Palatino Linotype"/>
                <w:b/>
                <w:sz w:val="24"/>
                <w:szCs w:val="24"/>
              </w:rPr>
            </w:pPr>
            <w:r>
              <w:rPr>
                <w:rFonts w:ascii="Palatino Linotype" w:hAnsi="Palatino Linotype"/>
                <w:b/>
                <w:sz w:val="24"/>
                <w:szCs w:val="24"/>
              </w:rPr>
              <w:t>Comisionado</w:t>
            </w:r>
          </w:p>
          <w:p w:rsidR="000A7BF7" w:rsidRDefault="005C17D7" w:rsidP="005857E0">
            <w:pPr>
              <w:jc w:val="center"/>
              <w:rPr>
                <w:rFonts w:ascii="Palatino Linotype" w:hAnsi="Palatino Linotype"/>
                <w:b/>
                <w:sz w:val="24"/>
                <w:szCs w:val="24"/>
              </w:rPr>
            </w:pPr>
            <w:r>
              <w:rPr>
                <w:rFonts w:ascii="Palatino Linotype" w:hAnsi="Palatino Linotype"/>
                <w:b/>
                <w:sz w:val="24"/>
                <w:szCs w:val="24"/>
              </w:rPr>
              <w:t>(Rúbrica)</w:t>
            </w:r>
          </w:p>
        </w:tc>
      </w:tr>
    </w:tbl>
    <w:p w:rsidR="000A7BF7" w:rsidRDefault="000A7BF7" w:rsidP="000A7BF7"/>
    <w:p w:rsidR="000A7BF7" w:rsidRPr="00875530" w:rsidRDefault="000A7BF7" w:rsidP="000A7BF7">
      <w:pPr>
        <w:rPr>
          <w:sz w:val="24"/>
          <w:szCs w:val="24"/>
        </w:rPr>
      </w:pPr>
    </w:p>
    <w:p w:rsidR="00E9188C" w:rsidRDefault="00E9188C"/>
    <w:sectPr w:rsidR="00E9188C" w:rsidSect="005857E0">
      <w:headerReference w:type="even" r:id="rId10"/>
      <w:headerReference w:type="default" r:id="rId11"/>
      <w:footerReference w:type="default" r:id="rId12"/>
      <w:headerReference w:type="first" r:id="rId13"/>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5A" w:rsidRDefault="0053345A" w:rsidP="00CF3264">
      <w:pPr>
        <w:spacing w:after="0" w:line="240" w:lineRule="auto"/>
      </w:pPr>
      <w:r>
        <w:separator/>
      </w:r>
    </w:p>
  </w:endnote>
  <w:endnote w:type="continuationSeparator" w:id="0">
    <w:p w:rsidR="0053345A" w:rsidRDefault="0053345A" w:rsidP="00CF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44550"/>
      <w:docPartObj>
        <w:docPartGallery w:val="Page Numbers (Bottom of Page)"/>
        <w:docPartUnique/>
      </w:docPartObj>
    </w:sdtPr>
    <w:sdtEndPr/>
    <w:sdtContent>
      <w:p w:rsidR="005857E0" w:rsidRDefault="005857E0">
        <w:pPr>
          <w:pStyle w:val="Piedepgina"/>
          <w:jc w:val="right"/>
        </w:pPr>
        <w:r>
          <w:fldChar w:fldCharType="begin"/>
        </w:r>
        <w:r>
          <w:instrText>PAGE   \* MERGEFORMAT</w:instrText>
        </w:r>
        <w:r>
          <w:fldChar w:fldCharType="separate"/>
        </w:r>
        <w:r w:rsidR="002C0287" w:rsidRPr="002C0287">
          <w:rPr>
            <w:noProof/>
            <w:lang w:val="es-ES"/>
          </w:rPr>
          <w:t>5</w:t>
        </w:r>
        <w:r>
          <w:fldChar w:fldCharType="end"/>
        </w:r>
      </w:p>
    </w:sdtContent>
  </w:sdt>
  <w:p w:rsidR="005857E0" w:rsidRDefault="005857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5A" w:rsidRDefault="0053345A" w:rsidP="00CF3264">
      <w:pPr>
        <w:spacing w:after="0" w:line="240" w:lineRule="auto"/>
      </w:pPr>
      <w:r>
        <w:separator/>
      </w:r>
    </w:p>
  </w:footnote>
  <w:footnote w:type="continuationSeparator" w:id="0">
    <w:p w:rsidR="0053345A" w:rsidRDefault="0053345A" w:rsidP="00CF3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53345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0" type="#_x0000_t75" style="position:absolute;margin-left:0;margin-top:0;width:598.5pt;height:779.25pt;z-index:-251656192;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53345A" w:rsidP="005857E0">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1" type="#_x0000_t75" style="position:absolute;left:0;text-align:left;margin-left:-80.15pt;margin-top:-114.85pt;width:598.5pt;height:779.25pt;z-index:-251655168;mso-position-horizontal-relative:margin;mso-position-vertical-relative:margin" o:allowincell="f">
          <v:imagedata r:id="rId1" o:title="fondo opinion particular"/>
          <w10:wrap anchorx="margin" anchory="margin"/>
        </v:shape>
      </w:pict>
    </w:r>
  </w:p>
  <w:p w:rsidR="005857E0" w:rsidRDefault="005857E0" w:rsidP="005857E0">
    <w:pPr>
      <w:pStyle w:val="Encabezado"/>
      <w:jc w:val="right"/>
      <w:rPr>
        <w:rFonts w:ascii="Palatino Linotype" w:hAnsi="Palatino Linotype"/>
        <w:b/>
      </w:rPr>
    </w:pPr>
    <w:r>
      <w:rPr>
        <w:rFonts w:ascii="Palatino Linotype" w:hAnsi="Palatino Linotype"/>
        <w:b/>
      </w:rPr>
      <w:t>VOTO PARTICULAR</w:t>
    </w:r>
  </w:p>
  <w:p w:rsidR="005857E0" w:rsidRPr="002A7C5D" w:rsidRDefault="005857E0" w:rsidP="005857E0">
    <w:pPr>
      <w:pStyle w:val="Encabezado"/>
      <w:jc w:val="right"/>
      <w:rPr>
        <w:rFonts w:ascii="Palatino Linotype" w:hAnsi="Palatino Linotype"/>
        <w:b/>
      </w:rPr>
    </w:pPr>
    <w:r w:rsidRPr="002A7C5D">
      <w:rPr>
        <w:rFonts w:ascii="Palatino Linotype" w:hAnsi="Palatino Linotype"/>
        <w:b/>
      </w:rPr>
      <w:t xml:space="preserve">RECURSO DE REVISIÓN </w:t>
    </w:r>
    <w:r w:rsidR="00101ED3">
      <w:rPr>
        <w:rFonts w:ascii="Palatino Linotype" w:hAnsi="Palatino Linotype" w:cs="Arial"/>
        <w:b/>
        <w:bCs/>
        <w:sz w:val="24"/>
        <w:szCs w:val="24"/>
        <w:lang w:eastAsia="es-MX"/>
      </w:rPr>
      <w:t>04123</w:t>
    </w:r>
    <w:r>
      <w:rPr>
        <w:rFonts w:ascii="Palatino Linotype" w:hAnsi="Palatino Linotype" w:cs="Arial"/>
        <w:b/>
        <w:bCs/>
        <w:sz w:val="24"/>
        <w:szCs w:val="24"/>
        <w:lang w:eastAsia="es-MX"/>
      </w:rPr>
      <w:t xml:space="preserve">/INFOEM/IP/RR/2018 </w:t>
    </w:r>
  </w:p>
  <w:p w:rsidR="005857E0" w:rsidRPr="00C51F7E" w:rsidRDefault="005857E0" w:rsidP="005857E0">
    <w:pPr>
      <w:pStyle w:val="Encabezado"/>
      <w:jc w:val="right"/>
      <w:rPr>
        <w:rFonts w:ascii="Palatino Linotype" w:hAnsi="Palatino Linotype"/>
      </w:rPr>
    </w:pPr>
  </w:p>
  <w:p w:rsidR="005857E0" w:rsidRDefault="005857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53345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49"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70D07D1E"/>
    <w:lvl w:ilvl="0" w:tplc="0D2CC0C6">
      <w:start w:val="6"/>
      <w:numFmt w:val="decimal"/>
      <w:lvlText w:val="%1."/>
      <w:lvlJc w:val="left"/>
      <w:pPr>
        <w:ind w:left="720" w:hanging="360"/>
      </w:pPr>
      <w:rPr>
        <w:rFonts w:hint="default"/>
        <w:b/>
        <w:i w:val="0"/>
        <w:color w:val="000000" w:themeColor="text1"/>
        <w:sz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1C0F04"/>
    <w:multiLevelType w:val="hybridMultilevel"/>
    <w:tmpl w:val="FBD23ECC"/>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3C5015"/>
    <w:multiLevelType w:val="hybridMultilevel"/>
    <w:tmpl w:val="629A0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F7"/>
    <w:rsid w:val="000A31BF"/>
    <w:rsid w:val="000A7BF7"/>
    <w:rsid w:val="000D5E3E"/>
    <w:rsid w:val="00101ED3"/>
    <w:rsid w:val="001B15D3"/>
    <w:rsid w:val="001D26DB"/>
    <w:rsid w:val="00221673"/>
    <w:rsid w:val="00257932"/>
    <w:rsid w:val="002C0287"/>
    <w:rsid w:val="004005AB"/>
    <w:rsid w:val="00441FCA"/>
    <w:rsid w:val="004B08C3"/>
    <w:rsid w:val="0053345A"/>
    <w:rsid w:val="00546029"/>
    <w:rsid w:val="0055120A"/>
    <w:rsid w:val="005857E0"/>
    <w:rsid w:val="005C17D7"/>
    <w:rsid w:val="007910CF"/>
    <w:rsid w:val="007E5647"/>
    <w:rsid w:val="0085799A"/>
    <w:rsid w:val="009514EE"/>
    <w:rsid w:val="009C42ED"/>
    <w:rsid w:val="00A04579"/>
    <w:rsid w:val="00A20C0D"/>
    <w:rsid w:val="00AD7782"/>
    <w:rsid w:val="00AE2DCE"/>
    <w:rsid w:val="00B049B3"/>
    <w:rsid w:val="00BA1613"/>
    <w:rsid w:val="00C94833"/>
    <w:rsid w:val="00CF3264"/>
    <w:rsid w:val="00D00E94"/>
    <w:rsid w:val="00D36381"/>
    <w:rsid w:val="00D95784"/>
    <w:rsid w:val="00DE696A"/>
    <w:rsid w:val="00DE6C84"/>
    <w:rsid w:val="00E40939"/>
    <w:rsid w:val="00E9188C"/>
    <w:rsid w:val="00EB0884"/>
    <w:rsid w:val="00F119F7"/>
    <w:rsid w:val="00F40918"/>
    <w:rsid w:val="00F80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D1F094-FB49-4565-9D16-44A75106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7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BF7"/>
  </w:style>
  <w:style w:type="table" w:styleId="Tablaconcuadrcula">
    <w:name w:val="Table Grid"/>
    <w:basedOn w:val="Tablanormal"/>
    <w:uiPriority w:val="39"/>
    <w:rsid w:val="000A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7BF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iedepgina">
    <w:name w:val="footer"/>
    <w:basedOn w:val="Normal"/>
    <w:link w:val="PiedepginaCar"/>
    <w:uiPriority w:val="99"/>
    <w:unhideWhenUsed/>
    <w:rsid w:val="00CF3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264"/>
  </w:style>
  <w:style w:type="paragraph" w:styleId="Textodeglobo">
    <w:name w:val="Balloon Text"/>
    <w:basedOn w:val="Normal"/>
    <w:link w:val="TextodegloboCar"/>
    <w:uiPriority w:val="99"/>
    <w:semiHidden/>
    <w:unhideWhenUsed/>
    <w:rsid w:val="00441F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FCA"/>
    <w:rPr>
      <w:rFonts w:ascii="Segoe UI" w:hAnsi="Segoe UI" w:cs="Segoe UI"/>
      <w:sz w:val="18"/>
      <w:szCs w:val="18"/>
    </w:rPr>
  </w:style>
  <w:style w:type="paragraph" w:styleId="Textoindependiente">
    <w:name w:val="Body Text"/>
    <w:basedOn w:val="Normal"/>
    <w:link w:val="TextoindependienteCar"/>
    <w:uiPriority w:val="1"/>
    <w:qFormat/>
    <w:rsid w:val="009C42ED"/>
    <w:pPr>
      <w:widowControl w:val="0"/>
      <w:spacing w:after="0" w:line="240" w:lineRule="auto"/>
      <w:ind w:left="112" w:hanging="5"/>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C42ED"/>
    <w:rPr>
      <w:rFonts w:ascii="Times New Roman" w:eastAsia="Times New Roman" w:hAnsi="Times New Roman"/>
      <w:sz w:val="25"/>
      <w:szCs w:val="25"/>
      <w:lang w:val="en-US"/>
    </w:rPr>
  </w:style>
  <w:style w:type="paragraph" w:styleId="Textonotapie">
    <w:name w:val="footnote text"/>
    <w:basedOn w:val="Normal"/>
    <w:link w:val="TextonotapieCar"/>
    <w:uiPriority w:val="99"/>
    <w:semiHidden/>
    <w:unhideWhenUsed/>
    <w:rsid w:val="005512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120A"/>
    <w:rPr>
      <w:sz w:val="20"/>
      <w:szCs w:val="20"/>
    </w:rPr>
  </w:style>
  <w:style w:type="character" w:styleId="Refdenotaalpie">
    <w:name w:val="footnote reference"/>
    <w:basedOn w:val="Fuentedeprrafopredeter"/>
    <w:uiPriority w:val="99"/>
    <w:semiHidden/>
    <w:unhideWhenUsed/>
    <w:rsid w:val="0055120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D26DB"/>
    <w:pPr>
      <w:spacing w:after="0" w:line="240" w:lineRule="auto"/>
      <w:ind w:left="720"/>
      <w:contextualSpacing/>
    </w:pPr>
    <w:rPr>
      <w:rFonts w:eastAsiaTheme="minorEastAsia"/>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26DB"/>
    <w:rPr>
      <w:rFonts w:eastAsiaTheme="minorEastAsi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AE74-8530-4F23-9C9B-1DA7FD37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2018-08-27T22:11:00Z</cp:lastPrinted>
  <dcterms:created xsi:type="dcterms:W3CDTF">2019-01-25T18:43:00Z</dcterms:created>
  <dcterms:modified xsi:type="dcterms:W3CDTF">2019-02-15T15:53:00Z</dcterms:modified>
</cp:coreProperties>
</file>